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56" w:rsidRPr="00C71E56" w:rsidRDefault="00C71E56" w:rsidP="00C71E56">
      <w:pPr>
        <w:rPr>
          <w:lang w:val="sr-Cyrl-CS"/>
        </w:rPr>
      </w:pPr>
    </w:p>
    <w:p w:rsidR="002D239D" w:rsidRPr="00DD78D9" w:rsidRDefault="00327B6B" w:rsidP="002D239D">
      <w:pPr>
        <w:spacing w:after="120"/>
        <w:rPr>
          <w:lang w:val="sr-Cyrl-CS"/>
        </w:rPr>
      </w:pPr>
      <w:bookmarkStart w:id="0" w:name="_Toc524701669"/>
      <w:bookmarkStart w:id="1" w:name="_GoBack"/>
      <w:r w:rsidRPr="00C71E56">
        <w:rPr>
          <w:b/>
          <w:noProof/>
          <w:lang w:eastAsia="sr-Latn-RS"/>
        </w:rPr>
        <w:drawing>
          <wp:anchor distT="0" distB="0" distL="114300" distR="114300" simplePos="0" relativeHeight="251659264" behindDoc="0" locked="0" layoutInCell="1" allowOverlap="1" wp14:anchorId="01FFC381" wp14:editId="4BFBEABA">
            <wp:simplePos x="0" y="0"/>
            <wp:positionH relativeFrom="margin">
              <wp:posOffset>95250</wp:posOffset>
            </wp:positionH>
            <wp:positionV relativeFrom="margin">
              <wp:posOffset>266700</wp:posOffset>
            </wp:positionV>
            <wp:extent cx="1249412" cy="1440000"/>
            <wp:effectExtent l="0" t="0" r="8255" b="825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lum bright="20000" contrast="40000"/>
                      <a:extLst>
                        <a:ext uri="{28A0092B-C50C-407E-A947-70E740481C1C}">
                          <a14:useLocalDpi xmlns:a14="http://schemas.microsoft.com/office/drawing/2010/main" val="0"/>
                        </a:ext>
                      </a:extLst>
                    </a:blip>
                    <a:srcRect/>
                    <a:stretch>
                      <a:fillRect/>
                    </a:stretch>
                  </pic:blipFill>
                  <pic:spPr bwMode="auto">
                    <a:xfrm>
                      <a:off x="0" y="0"/>
                      <a:ext cx="1249412"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C71E56" w:rsidRPr="00C71E56">
        <w:rPr>
          <w:b/>
        </w:rPr>
        <w:t>М</w:t>
      </w:r>
      <w:bookmarkEnd w:id="0"/>
      <w:r w:rsidR="00DD78D9" w:rsidRPr="00DD78D9">
        <w:t xml:space="preserve"> </w:t>
      </w:r>
      <w:r w:rsidR="00DD78D9" w:rsidRPr="00DD78D9">
        <w:rPr>
          <w:b/>
        </w:rPr>
        <w:t xml:space="preserve">IĆA B. JOVANOVIĆ </w:t>
      </w:r>
      <w:r w:rsidR="00DD78D9" w:rsidRPr="00DD78D9">
        <w:t>redovni član Akademije inžinjerskih nauka Srbije (AINS) od 2018. Rođen je 1952. u Pirotu, od oca dr Božidara (prof. međunarodnog prava) i majke dr Mirjane (rođene Canić, sudije). Osnovnu školu i gimnaziju završio je u Beogradu. Tehnološko-meta-lurški fakultet Univerziteta u Beogr</w:t>
      </w:r>
      <w:r w:rsidR="00DD78D9">
        <w:t>adu (UB) završio je 1975. magistri</w:t>
      </w:r>
      <w:r w:rsidR="00DD78D9" w:rsidRPr="00DD78D9">
        <w:t>rao 1977. i doktorirao 1987. Od 1976. do 1985. radio je u Institutu za hemiju, tehnologiju i metalurgiju u Beogradu na poslovima od mlađeg do vodećeg istraživača. Biran je u sva naučna i nastavna zvanja. Bio je docent i vanredni profesor na Tehnološkom fakultetu u Leskovcu, od 1992. do 1998. U zvanje vanrednog i redovnog profesora biran je na Tehnološko-metalurškom fakult</w:t>
      </w:r>
      <w:r w:rsidR="00DD78D9">
        <w:t>etu u Beogradu</w:t>
      </w:r>
      <w:r w:rsidR="00DD78D9" w:rsidRPr="00DD78D9">
        <w:t>. U naučno-istraživačko zvanje naučni savetnik izabran je 1998. god. Uspešno izvodi nastavu iz više predmeta na osnovnim, master i doktorskim studijima iz oblasti tehnološkog projektovanja, sa visokim ocenama u studentskim anketama. Autor je č</w:t>
      </w:r>
      <w:r w:rsidR="00DD78D9">
        <w:t>etiri udžbenika. Bio je mentor 4</w:t>
      </w:r>
      <w:r w:rsidR="00DD78D9" w:rsidRPr="00DD78D9">
        <w:t xml:space="preserve"> doktorske disertacije, više magistarskih teza i master radova i vrlo velikog broja diplomskih i završnih radova.</w:t>
      </w:r>
    </w:p>
    <w:p w:rsidR="00070A34" w:rsidRDefault="00070A34" w:rsidP="002D239D">
      <w:pPr>
        <w:spacing w:after="120"/>
        <w:rPr>
          <w:lang w:val="sr-Cyrl-CS"/>
        </w:rPr>
      </w:pPr>
      <w:r w:rsidRPr="00070A34">
        <w:rPr>
          <w:lang w:val="sr-Cyrl-CS"/>
        </w:rPr>
        <w:t xml:space="preserve">U spisku naučnih i stručnih radova ima više od 500 referenci, među kojima i međunarodna monografska studija, 9 nacionalnih monografija i  preko 200 radova objavljenih u časopisima i na naučnim skupovima. Rukovodio je sa 22 naučna i razvojna državna projekta i 60 projekta saradnje sa privredom. Autor je 136 tehnička rešenja, među kojima se izdvajaju rešenja u funkciji zaštite životne sredine. Recenzent je velikog broja naučnih radova, projekata i tehničke dokumentacije. Autor je nacionalne „Strategije uvođenja čistije proizvodnje u Republici Srbiji“. Radovi su mu po Google Scolar-u citirani 968 puta, njihov H indeks iznosi 16, a i10 indeks 27 (mart 2020). Bio je ekspert Svetske Banke, OEBS i UNIDO. </w:t>
      </w:r>
    </w:p>
    <w:p w:rsidR="00070A34" w:rsidRDefault="00070A34" w:rsidP="002D239D">
      <w:pPr>
        <w:spacing w:after="120"/>
        <w:rPr>
          <w:lang w:val="sr-Cyrl-CS"/>
        </w:rPr>
      </w:pPr>
      <w:r w:rsidRPr="00070A34">
        <w:rPr>
          <w:lang w:val="sr-Cyrl-CS"/>
        </w:rPr>
        <w:t xml:space="preserve">Poseduje licencu odgovornog projektanta tehnoloških procesa i odgovornog izvođača tehnoloških postrojenja. Dugogodišnji je predsednik Кomisije za polaganje stručnih ispita za tehnološku struku. Predsednik je Inicijativnog odbora za formiranje odelenja inženjera tehnologije u Inženjerskoj Кomori Srbije. Položio je međunarodni ispit za proverivača sistema kvaliteta prihvaćen od IRCA međunarodnog registra sertifikovanih proverivača. Ekspert je sertifikacionih tela LRQA i TUV. Radio je kao ekspert Svetske Banke, OEBS i UNIDO. Član je niza strukovnih organizacija: Saveza hemijskih inženjera, Udruženja hemičara i tehnologa Srbije (član glavnog odbora) itd. Član je Inženjerske Кomore Srbije od osnivanja, a član njenog Nadzornog odbora bio je od 2004. do 2006. Rukovodio je obrazovnim programom za pripremu polaganja stručnog ispita za hemijsko tehnološku struku. Bio je član Naučnog veća Centra za menadžment Univerziteta u Beogradu. Bio je član Кomiteta za laboratorije Akreditacionog tela Srbije. Učestvovao je u pripremi niza kongresa i savetovanja. Uređivao je specijalizovane brojeve naučnih časopisa i bio je član uređivačkih odbora časopisa i organizacionih i naučnih odbora konferencija. Nosilac je plakete zaslužnog člana Saveza inženjera i tehničara Srbije. Кoordinator je međuodeljenskog odbora AINS za zaštitu životne sredine MOŽS i član međuodeljenskog odbora za međunarodnu saradnju MOMS u AINS. Predsedavao je naučnim odborom međunarodne konferencije, organizovane od strane AINS, „Uticaj nelegalne izgradnje, lošeg planiranja i projektovanja na životnu sredinu - IMPEDE 2019“. </w:t>
      </w:r>
    </w:p>
    <w:p w:rsidR="00070A34" w:rsidRPr="00070A34" w:rsidRDefault="00070A34" w:rsidP="00070A34">
      <w:pPr>
        <w:spacing w:after="120"/>
        <w:rPr>
          <w:lang w:val="sr-Cyrl-CS"/>
        </w:rPr>
      </w:pPr>
      <w:r w:rsidRPr="00070A34">
        <w:rPr>
          <w:lang w:val="sr-Cyrl-CS"/>
        </w:rPr>
        <w:t xml:space="preserve">Bio je inicijator uvođenja internacionalnog obrazovanja iz oblasti “Tehnologija i menadžment” na UB, bio je koordinator saradnje grupacije tehničkih fakulteta UB sa Internacionalnim Institutom za Menadžment (MBS) iz Mastrihta (Holandija) i Hong Кong Polytehnic University iz Hong Кong-a (Кina), te inicijator saradnje Univerziteta u Beogradu sa Charles Sturt univerzitetom (Australija) i Universidad de Buenos Aires (Argentina). </w:t>
      </w:r>
    </w:p>
    <w:p w:rsidR="00070A34" w:rsidRPr="00070A34" w:rsidRDefault="00070A34" w:rsidP="00070A34">
      <w:pPr>
        <w:spacing w:after="120"/>
        <w:rPr>
          <w:lang w:val="sr-Cyrl-CS"/>
        </w:rPr>
      </w:pPr>
      <w:r w:rsidRPr="00070A34">
        <w:rPr>
          <w:lang w:val="sr-Cyrl-CS"/>
        </w:rPr>
        <w:t xml:space="preserve">Mića B. Jovanović govori, čita i piše engleski jezik, govori i čita francuski, nemački i italijanski jezik i čita španski, portugalski i ruski jezik. </w:t>
      </w:r>
    </w:p>
    <w:p w:rsidR="00482C02" w:rsidRPr="00C71E56" w:rsidRDefault="00070A34" w:rsidP="00070A34">
      <w:pPr>
        <w:spacing w:after="120"/>
        <w:rPr>
          <w:lang w:val="sr-Cyrl-CS"/>
        </w:rPr>
      </w:pPr>
      <w:r w:rsidRPr="00070A34">
        <w:rPr>
          <w:lang w:val="sr-Cyrl-CS"/>
        </w:rPr>
        <w:t>Porodično stanje: U braku je sa Mirom Jovanović (rođenom Radović), otac dvoje dece dr Jovana i Ive.</w:t>
      </w:r>
    </w:p>
    <w:sectPr w:rsidR="00482C02" w:rsidRPr="00C71E56"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D0"/>
    <w:rsid w:val="000028D0"/>
    <w:rsid w:val="00070A34"/>
    <w:rsid w:val="002075C8"/>
    <w:rsid w:val="002D239D"/>
    <w:rsid w:val="00327B6B"/>
    <w:rsid w:val="0038042E"/>
    <w:rsid w:val="00471319"/>
    <w:rsid w:val="00655C05"/>
    <w:rsid w:val="0070594D"/>
    <w:rsid w:val="00A224E1"/>
    <w:rsid w:val="00A70ACB"/>
    <w:rsid w:val="00A85955"/>
    <w:rsid w:val="00B67A15"/>
    <w:rsid w:val="00C71E56"/>
    <w:rsid w:val="00C84EFE"/>
    <w:rsid w:val="00CA06FB"/>
    <w:rsid w:val="00CB589F"/>
    <w:rsid w:val="00DD78D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C3BC8-77AB-4024-B686-D3C5DADE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Mico</cp:lastModifiedBy>
  <cp:revision>2</cp:revision>
  <dcterms:created xsi:type="dcterms:W3CDTF">2020-05-12T11:35:00Z</dcterms:created>
  <dcterms:modified xsi:type="dcterms:W3CDTF">2020-05-12T11:35:00Z</dcterms:modified>
</cp:coreProperties>
</file>